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pPr w:leftFromText="180" w:rightFromText="180" w:vertAnchor="text" w:horzAnchor="margin" w:tblpXSpec="center" w:tblpY="2998"/>
        <w:tblW w:w="0" w:type="auto"/>
        <w:tblLook w:val="04A0" w:firstRow="1" w:lastRow="0" w:firstColumn="1" w:lastColumn="0" w:noHBand="0" w:noVBand="1"/>
      </w:tblPr>
      <w:tblGrid>
        <w:gridCol w:w="4730"/>
      </w:tblGrid>
      <w:tr w:rsidR="0033287F" w:rsidTr="00C6528B">
        <w:tc>
          <w:tcPr>
            <w:tcW w:w="4727" w:type="dxa"/>
          </w:tcPr>
          <w:p w:rsidR="0033287F" w:rsidRPr="0033287F" w:rsidRDefault="0033287F" w:rsidP="0033287F">
            <w:pPr>
              <w:pStyle w:val="3"/>
              <w:jc w:val="center"/>
            </w:pPr>
            <w:r w:rsidRPr="0033287F">
              <w:rPr>
                <w:sz w:val="44"/>
              </w:rPr>
              <w:t>ПРОКУРАТУРА АСКИНСКОГО РАЙОНА РЕСПУБЛИКИ БАШКОРТОСТАН</w:t>
            </w:r>
          </w:p>
        </w:tc>
      </w:tr>
      <w:tr w:rsidR="0033287F" w:rsidTr="00C6528B">
        <w:tc>
          <w:tcPr>
            <w:tcW w:w="4727" w:type="dxa"/>
          </w:tcPr>
          <w:p w:rsidR="0033287F" w:rsidRPr="0033287F" w:rsidRDefault="0033287F" w:rsidP="0033287F">
            <w:pPr>
              <w:pStyle w:val="3"/>
              <w:jc w:val="center"/>
              <w:rPr>
                <w:sz w:val="44"/>
              </w:rPr>
            </w:pPr>
            <w:r w:rsidRPr="0033287F">
              <w:rPr>
                <w:noProof/>
                <w:sz w:val="44"/>
                <w:lang w:eastAsia="ru-RU"/>
              </w:rPr>
              <w:drawing>
                <wp:inline distT="0" distB="0" distL="0" distR="0">
                  <wp:extent cx="3031490" cy="1705213"/>
                  <wp:effectExtent l="0" t="0" r="0" b="9525"/>
                  <wp:docPr id="4" name="Рисунок 4" descr="C:\Users\User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3014" cy="173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528B" w:rsidRPr="00C6528B" w:rsidRDefault="00C6528B" w:rsidP="00C6528B">
      <w:pPr>
        <w:pStyle w:val="a9"/>
        <w:shd w:val="clear" w:color="auto" w:fill="FFFFFF"/>
        <w:spacing w:before="225" w:beforeAutospacing="0" w:after="225" w:afterAutospacing="0" w:line="345" w:lineRule="atLeast"/>
        <w:jc w:val="both"/>
        <w:rPr>
          <w:rFonts w:ascii="Arial" w:hAnsi="Arial" w:cs="Arial"/>
          <w:b/>
          <w:i/>
          <w:color w:val="333333"/>
          <w:sz w:val="23"/>
          <w:szCs w:val="23"/>
        </w:rPr>
      </w:pPr>
      <w:r w:rsidRPr="00C6528B">
        <w:rPr>
          <w:b/>
          <w:i/>
          <w:color w:val="333333"/>
          <w:sz w:val="28"/>
          <w:szCs w:val="28"/>
        </w:rPr>
        <w:t xml:space="preserve">Диспозицией статьи 260 Уголовного кодекса Российской Федерации </w:t>
      </w:r>
      <w:r>
        <w:rPr>
          <w:b/>
          <w:i/>
          <w:color w:val="333333"/>
          <w:sz w:val="28"/>
          <w:szCs w:val="28"/>
        </w:rPr>
        <w:t xml:space="preserve">            </w:t>
      </w:r>
      <w:proofErr w:type="gramStart"/>
      <w:r>
        <w:rPr>
          <w:b/>
          <w:i/>
          <w:color w:val="333333"/>
          <w:sz w:val="28"/>
          <w:szCs w:val="28"/>
        </w:rPr>
        <w:t xml:space="preserve">   </w:t>
      </w:r>
      <w:bookmarkStart w:id="0" w:name="_GoBack"/>
      <w:bookmarkEnd w:id="0"/>
      <w:r w:rsidRPr="00C6528B">
        <w:rPr>
          <w:b/>
          <w:i/>
          <w:color w:val="333333"/>
          <w:sz w:val="28"/>
          <w:szCs w:val="28"/>
        </w:rPr>
        <w:t>(</w:t>
      </w:r>
      <w:proofErr w:type="gramEnd"/>
      <w:r w:rsidRPr="00C6528B">
        <w:rPr>
          <w:b/>
          <w:i/>
          <w:color w:val="333333"/>
          <w:sz w:val="28"/>
          <w:szCs w:val="28"/>
        </w:rPr>
        <w:t>далее – УК РФ) предусмотрена ответственности за незаконную рубку, а равно повреждение до степени прекращения роста лесных насаждений или не отнесенных к лесным насаждениям деревьев, кустарников, лиан, если эти деяния совершены в значительном размере. Максимальное наказание за данное преступление – лишение свободы на срок до двух лет со штрафом в размере до двухсот тысяч рублей.</w:t>
      </w:r>
    </w:p>
    <w:p w:rsidR="00C6528B" w:rsidRDefault="00C6528B" w:rsidP="00C6528B">
      <w:pPr>
        <w:pStyle w:val="a9"/>
        <w:shd w:val="clear" w:color="auto" w:fill="FFFFFF"/>
        <w:spacing w:before="225" w:beforeAutospacing="0" w:after="225" w:afterAutospacing="0" w:line="345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>Согласно положениям, изложенных Верховным Судом Российской Федерации в Постановлении Пленума от 18.10.2012 № 21, предметом преступления, предусмотренного статьей 260 УК РФ, являются лесные насаждения, а именно деревья, кустарники и лианы, произрастающие в лесах, а также деревья, кустарники и лианы, произрастающие вне лесов.</w:t>
      </w:r>
    </w:p>
    <w:p w:rsidR="00C6528B" w:rsidRDefault="00C6528B" w:rsidP="00C6528B">
      <w:pPr>
        <w:pStyle w:val="a9"/>
        <w:shd w:val="clear" w:color="auto" w:fill="FFFFFF"/>
        <w:spacing w:before="225" w:beforeAutospacing="0" w:after="225" w:afterAutospacing="0" w:line="345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Под рубкой лесных насаждений или не отнесенных к лесным насаждениям деревьев, кустарников и лиан применительно к статье 260 УК РФ следует понимать их валку (отделение различными способами ствола дерева, стебля кустарника и лианы от корня), а также иные технологически связанные </w:t>
      </w:r>
    </w:p>
    <w:p w:rsidR="00C6528B" w:rsidRDefault="00C6528B" w:rsidP="00C6528B">
      <w:pPr>
        <w:pStyle w:val="a9"/>
        <w:shd w:val="clear" w:color="auto" w:fill="FFFFFF"/>
        <w:spacing w:before="225" w:beforeAutospacing="0" w:after="225" w:afterAutospacing="0" w:line="345" w:lineRule="atLeast"/>
        <w:jc w:val="both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3415030</wp:posOffset>
            </wp:positionH>
            <wp:positionV relativeFrom="paragraph">
              <wp:posOffset>5080</wp:posOffset>
            </wp:positionV>
            <wp:extent cx="3007995" cy="1804670"/>
            <wp:effectExtent l="0" t="0" r="1905" b="5080"/>
            <wp:wrapTight wrapText="bothSides">
              <wp:wrapPolygon edited="0">
                <wp:start x="0" y="0"/>
                <wp:lineTo x="0" y="21433"/>
                <wp:lineTo x="21477" y="21433"/>
                <wp:lineTo x="2147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7995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528B" w:rsidRDefault="00C6528B" w:rsidP="00C6528B">
      <w:pPr>
        <w:pStyle w:val="a9"/>
        <w:shd w:val="clear" w:color="auto" w:fill="FFFFFF"/>
        <w:spacing w:before="225" w:beforeAutospacing="0" w:after="225" w:afterAutospacing="0" w:line="345" w:lineRule="atLeast"/>
        <w:jc w:val="both"/>
        <w:rPr>
          <w:color w:val="333333"/>
          <w:sz w:val="28"/>
          <w:szCs w:val="28"/>
        </w:rPr>
      </w:pPr>
    </w:p>
    <w:p w:rsidR="00C6528B" w:rsidRDefault="00C6528B" w:rsidP="00C6528B">
      <w:pPr>
        <w:pStyle w:val="a9"/>
        <w:shd w:val="clear" w:color="auto" w:fill="FFFFFF"/>
        <w:spacing w:before="225" w:beforeAutospacing="0" w:after="225" w:afterAutospacing="0" w:line="345" w:lineRule="atLeast"/>
        <w:jc w:val="both"/>
        <w:rPr>
          <w:color w:val="333333"/>
          <w:sz w:val="28"/>
          <w:szCs w:val="28"/>
        </w:rPr>
      </w:pPr>
    </w:p>
    <w:p w:rsidR="00C6528B" w:rsidRDefault="00C6528B" w:rsidP="00C6528B">
      <w:pPr>
        <w:pStyle w:val="a9"/>
        <w:shd w:val="clear" w:color="auto" w:fill="FFFFFF"/>
        <w:spacing w:before="225" w:beforeAutospacing="0" w:after="225" w:afterAutospacing="0" w:line="345" w:lineRule="atLeast"/>
        <w:jc w:val="both"/>
        <w:rPr>
          <w:color w:val="333333"/>
          <w:sz w:val="28"/>
          <w:szCs w:val="28"/>
        </w:rPr>
      </w:pPr>
    </w:p>
    <w:p w:rsidR="00C6528B" w:rsidRDefault="00C6528B" w:rsidP="00C6528B">
      <w:pPr>
        <w:pStyle w:val="a9"/>
        <w:shd w:val="clear" w:color="auto" w:fill="FFFFFF"/>
        <w:spacing w:before="225" w:beforeAutospacing="0" w:after="225" w:afterAutospacing="0" w:line="345" w:lineRule="atLeast"/>
        <w:jc w:val="both"/>
        <w:rPr>
          <w:color w:val="333333"/>
          <w:sz w:val="28"/>
          <w:szCs w:val="28"/>
        </w:rPr>
      </w:pPr>
    </w:p>
    <w:p w:rsidR="00C6528B" w:rsidRDefault="00C6528B" w:rsidP="00C6528B">
      <w:pPr>
        <w:pStyle w:val="a9"/>
        <w:shd w:val="clear" w:color="auto" w:fill="FFFFFF"/>
        <w:spacing w:before="225" w:beforeAutospacing="0" w:after="225" w:afterAutospacing="0" w:line="345" w:lineRule="atLeast"/>
        <w:jc w:val="both"/>
        <w:rPr>
          <w:color w:val="333333"/>
          <w:sz w:val="28"/>
          <w:szCs w:val="28"/>
        </w:rPr>
      </w:pPr>
    </w:p>
    <w:p w:rsidR="00C6528B" w:rsidRDefault="00C6528B" w:rsidP="00C6528B">
      <w:pPr>
        <w:pStyle w:val="a9"/>
        <w:shd w:val="clear" w:color="auto" w:fill="FFFFFF"/>
        <w:spacing w:before="225" w:beforeAutospacing="0" w:after="225" w:afterAutospacing="0" w:line="345" w:lineRule="atLeast"/>
        <w:jc w:val="both"/>
        <w:rPr>
          <w:color w:val="333333"/>
          <w:sz w:val="28"/>
          <w:szCs w:val="28"/>
        </w:rPr>
      </w:pPr>
    </w:p>
    <w:p w:rsidR="00C6528B" w:rsidRDefault="00C6528B" w:rsidP="00C6528B">
      <w:pPr>
        <w:pStyle w:val="1"/>
        <w:shd w:val="clear" w:color="auto" w:fill="FFFFFF"/>
        <w:spacing w:before="0"/>
        <w:ind w:left="0" w:right="-208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C6528B" w:rsidRDefault="00C6528B" w:rsidP="00C6528B">
      <w:pPr>
        <w:pStyle w:val="1"/>
        <w:shd w:val="clear" w:color="auto" w:fill="FFFFFF"/>
        <w:spacing w:before="0"/>
        <w:ind w:left="0" w:right="-208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C6528B" w:rsidRDefault="00C6528B" w:rsidP="00C6528B">
      <w:pPr>
        <w:pStyle w:val="1"/>
        <w:shd w:val="clear" w:color="auto" w:fill="FFFFFF"/>
        <w:spacing w:before="0"/>
        <w:ind w:left="0" w:right="-208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C6528B" w:rsidRDefault="00C6528B" w:rsidP="00C6528B">
      <w:pPr>
        <w:pStyle w:val="1"/>
        <w:shd w:val="clear" w:color="auto" w:fill="FFFFFF"/>
        <w:spacing w:before="0"/>
        <w:ind w:left="0" w:right="-208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C6528B" w:rsidRDefault="00C6528B" w:rsidP="00C6528B">
      <w:pPr>
        <w:pStyle w:val="1"/>
        <w:shd w:val="clear" w:color="auto" w:fill="FFFFFF"/>
        <w:spacing w:before="0"/>
        <w:ind w:left="0" w:right="-208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C6528B" w:rsidRDefault="00C6528B" w:rsidP="00C6528B">
      <w:pPr>
        <w:pStyle w:val="1"/>
        <w:shd w:val="clear" w:color="auto" w:fill="FFFFFF"/>
        <w:spacing w:before="0"/>
        <w:ind w:left="0" w:right="-208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C6528B" w:rsidRPr="00C6528B" w:rsidRDefault="00C6528B" w:rsidP="00C6528B">
      <w:pPr>
        <w:pStyle w:val="1"/>
        <w:shd w:val="clear" w:color="auto" w:fill="FFFFFF"/>
        <w:spacing w:before="0"/>
        <w:ind w:left="0" w:right="-208"/>
        <w:rPr>
          <w:rFonts w:ascii="Arial" w:hAnsi="Arial" w:cs="Arial"/>
          <w:bCs w:val="0"/>
          <w:color w:val="333333"/>
          <w:sz w:val="45"/>
          <w:szCs w:val="45"/>
        </w:rPr>
      </w:pPr>
      <w:r w:rsidRPr="00C6528B">
        <w:rPr>
          <w:rFonts w:ascii="Arial" w:hAnsi="Arial" w:cs="Arial"/>
          <w:bCs w:val="0"/>
          <w:color w:val="333333"/>
          <w:sz w:val="45"/>
          <w:szCs w:val="45"/>
        </w:rPr>
        <w:t>Уголовная ответственность за незаконную рубку лесных насаждений</w:t>
      </w:r>
    </w:p>
    <w:p w:rsidR="00C6528B" w:rsidRDefault="00C6528B" w:rsidP="00C6528B">
      <w:pPr>
        <w:pStyle w:val="a9"/>
        <w:shd w:val="clear" w:color="auto" w:fill="FFFFFF"/>
        <w:spacing w:before="225" w:beforeAutospacing="0" w:after="225" w:afterAutospacing="0" w:line="345" w:lineRule="atLeast"/>
        <w:jc w:val="both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464185</wp:posOffset>
            </wp:positionV>
            <wp:extent cx="3405442" cy="1849120"/>
            <wp:effectExtent l="0" t="0" r="508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5442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528B" w:rsidRDefault="00C6528B" w:rsidP="00C6528B">
      <w:pPr>
        <w:pStyle w:val="a9"/>
        <w:shd w:val="clear" w:color="auto" w:fill="FFFFFF"/>
        <w:spacing w:before="225" w:beforeAutospacing="0" w:after="225" w:afterAutospacing="0" w:line="345" w:lineRule="atLeast"/>
        <w:jc w:val="both"/>
        <w:rPr>
          <w:color w:val="333333"/>
          <w:sz w:val="28"/>
          <w:szCs w:val="28"/>
        </w:rPr>
      </w:pPr>
    </w:p>
    <w:p w:rsidR="00C6528B" w:rsidRDefault="00C6528B" w:rsidP="00C6528B">
      <w:pPr>
        <w:pStyle w:val="a9"/>
        <w:shd w:val="clear" w:color="auto" w:fill="FFFFFF"/>
        <w:spacing w:before="225" w:beforeAutospacing="0" w:after="225" w:afterAutospacing="0" w:line="345" w:lineRule="atLeast"/>
        <w:jc w:val="both"/>
        <w:rPr>
          <w:color w:val="333333"/>
          <w:sz w:val="28"/>
          <w:szCs w:val="28"/>
        </w:rPr>
      </w:pPr>
    </w:p>
    <w:p w:rsidR="00C6528B" w:rsidRDefault="00C6528B" w:rsidP="00C6528B">
      <w:pPr>
        <w:pStyle w:val="a9"/>
        <w:shd w:val="clear" w:color="auto" w:fill="FFFFFF"/>
        <w:spacing w:before="225" w:beforeAutospacing="0" w:after="225" w:afterAutospacing="0" w:line="345" w:lineRule="atLeast"/>
        <w:jc w:val="both"/>
        <w:rPr>
          <w:color w:val="333333"/>
          <w:sz w:val="28"/>
          <w:szCs w:val="28"/>
        </w:rPr>
      </w:pPr>
    </w:p>
    <w:p w:rsidR="00C6528B" w:rsidRDefault="00C6528B" w:rsidP="00C6528B">
      <w:pPr>
        <w:pStyle w:val="a9"/>
        <w:shd w:val="clear" w:color="auto" w:fill="FFFFFF"/>
        <w:spacing w:before="225" w:beforeAutospacing="0" w:after="225" w:afterAutospacing="0" w:line="345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lastRenderedPageBreak/>
        <w:t>с ней процессы, в результате которых образуется древесина в виде лесоматериалов.</w:t>
      </w:r>
    </w:p>
    <w:p w:rsidR="00C6528B" w:rsidRDefault="00C6528B" w:rsidP="00C6528B">
      <w:pPr>
        <w:pStyle w:val="a9"/>
        <w:shd w:val="clear" w:color="auto" w:fill="FFFFFF"/>
        <w:spacing w:before="225" w:beforeAutospacing="0" w:after="225" w:afterAutospacing="0" w:line="345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 xml:space="preserve">Незаконной является рубка указанных насаждений с нарушением требований законодательства, </w:t>
      </w:r>
      <w:proofErr w:type="gramStart"/>
      <w:r>
        <w:rPr>
          <w:color w:val="333333"/>
          <w:sz w:val="28"/>
          <w:szCs w:val="28"/>
        </w:rPr>
        <w:t>например</w:t>
      </w:r>
      <w:proofErr w:type="gramEnd"/>
      <w:r>
        <w:rPr>
          <w:color w:val="333333"/>
          <w:sz w:val="28"/>
          <w:szCs w:val="28"/>
        </w:rPr>
        <w:t xml:space="preserve"> рубка лесных насаждений без оформления необходимых документов. Такими документами являются договор аренды лесного участка, решение о предоставлении лесного участка, проект освоения лесов, получивший положительное заключение государственной или муниципальной экспертизы, договор купли-продажи лесных насаждений, государственный или муниципальный контракт на выполнение работ по охране, защите, воспроизводству лесов. Кроме того, незаконной будет признаваться рубка в объеме, превышающем разрешенный в договоре аренды лесного участка, договоре купли-продажи лесных насаждений, либо с нарушением породного или возрастного состава, либо за пределами лесосеки, либо с нарушением установленного срока начала рубки.</w:t>
      </w:r>
    </w:p>
    <w:p w:rsidR="00C6528B" w:rsidRDefault="00C6528B" w:rsidP="00C6528B">
      <w:pPr>
        <w:pStyle w:val="a9"/>
        <w:shd w:val="clear" w:color="auto" w:fill="FFFFFF"/>
        <w:spacing w:before="225" w:beforeAutospacing="0" w:after="225" w:afterAutospacing="0" w:line="345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 xml:space="preserve">Незаконной является также рубка, осуществляемая на основании представленных в органы, принимающие решение о возможности </w:t>
      </w:r>
      <w:r>
        <w:rPr>
          <w:color w:val="333333"/>
          <w:sz w:val="28"/>
          <w:szCs w:val="28"/>
        </w:rPr>
        <w:t>проведения рубки, заведомо для виновного подложных документов на использование лесов.</w:t>
      </w:r>
    </w:p>
    <w:p w:rsidR="00C6528B" w:rsidRDefault="00C6528B" w:rsidP="00C6528B">
      <w:pPr>
        <w:pStyle w:val="a9"/>
        <w:shd w:val="clear" w:color="auto" w:fill="FFFFFF"/>
        <w:spacing w:before="225" w:beforeAutospacing="0" w:after="225" w:afterAutospacing="0" w:line="345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>Стоит отметить, что договор аренды лесного участка или решение о предоставлении лесного участка на иных правах для заготовки древесины либо других видов использования лесов не являются достаточным правовым основанием для проведения рубок лесных насаждений. В частности, рубка лесных насаждений арендатором лесного участка считается незаконной в тех случаях, когда у него отсутствуют необходимые документы для рубки лесных насаждений на арендованном участке, а именно проект освоения лесов, получивший положительное заключение государственной или муниципальной экспертизы, либо такой вид и (или) форма рубки не предусмотрены указанными документами.</w:t>
      </w:r>
    </w:p>
    <w:p w:rsidR="00C6528B" w:rsidRDefault="00C6528B" w:rsidP="00C6528B">
      <w:pPr>
        <w:pStyle w:val="a9"/>
        <w:shd w:val="clear" w:color="auto" w:fill="FFFFFF"/>
        <w:spacing w:before="225" w:beforeAutospacing="0" w:after="225" w:afterAutospacing="0" w:line="345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 xml:space="preserve">К повреждениям до степени прекращения роста лесных насаждений или не относящихся к лесным насаждениям деревьев, кустарников и лиан относятся такие повреждения, которые необратимо нарушают способность насаждений к продолжению роста, например, слом </w:t>
      </w:r>
      <w:r>
        <w:rPr>
          <w:color w:val="333333"/>
          <w:sz w:val="28"/>
          <w:szCs w:val="28"/>
        </w:rPr>
        <w:t xml:space="preserve">ствола дерева, </w:t>
      </w:r>
      <w:proofErr w:type="spellStart"/>
      <w:r>
        <w:rPr>
          <w:color w:val="333333"/>
          <w:sz w:val="28"/>
          <w:szCs w:val="28"/>
        </w:rPr>
        <w:t>ошмыг</w:t>
      </w:r>
      <w:proofErr w:type="spellEnd"/>
      <w:r>
        <w:rPr>
          <w:color w:val="333333"/>
          <w:sz w:val="28"/>
          <w:szCs w:val="28"/>
        </w:rPr>
        <w:t xml:space="preserve"> кроны, обдир коры.</w:t>
      </w:r>
    </w:p>
    <w:p w:rsidR="00C6528B" w:rsidRPr="00C6528B" w:rsidRDefault="00C6528B" w:rsidP="00C6528B">
      <w:pPr>
        <w:pStyle w:val="a9"/>
        <w:shd w:val="clear" w:color="auto" w:fill="FFFFFF"/>
        <w:spacing w:before="225" w:beforeAutospacing="0" w:after="225" w:afterAutospacing="0" w:line="345" w:lineRule="atLeast"/>
        <w:jc w:val="both"/>
        <w:rPr>
          <w:rFonts w:ascii="Arial" w:hAnsi="Arial" w:cs="Arial"/>
          <w:b/>
          <w:color w:val="333333"/>
          <w:sz w:val="23"/>
          <w:szCs w:val="23"/>
        </w:rPr>
      </w:pPr>
      <w:r w:rsidRPr="00C6528B">
        <w:rPr>
          <w:b/>
          <w:color w:val="333333"/>
          <w:sz w:val="28"/>
          <w:szCs w:val="28"/>
        </w:rPr>
        <w:t>Уголовная ответственность за совершение незаконной рубки группой лиц и (или) лицом с использованием своего служебного положения наступает по ч. 2 ст. 260 УК РФ вне зависимости от того, совершена ли незаконная рубка лесных насаждений или не относящихся к лесным насаждениям деревьев, кустарников и лиан в значительном размере.</w:t>
      </w:r>
    </w:p>
    <w:p w:rsidR="00C6528B" w:rsidRPr="00C6528B" w:rsidRDefault="00C6528B" w:rsidP="00C6528B">
      <w:pPr>
        <w:pStyle w:val="a9"/>
        <w:shd w:val="clear" w:color="auto" w:fill="FFFFFF"/>
        <w:spacing w:before="225" w:beforeAutospacing="0" w:after="225" w:afterAutospacing="0" w:line="345" w:lineRule="atLeast"/>
        <w:jc w:val="both"/>
        <w:rPr>
          <w:rFonts w:ascii="Arial" w:hAnsi="Arial" w:cs="Arial"/>
          <w:b/>
          <w:color w:val="333333"/>
          <w:sz w:val="23"/>
          <w:szCs w:val="23"/>
        </w:rPr>
      </w:pPr>
      <w:r w:rsidRPr="00C6528B">
        <w:rPr>
          <w:b/>
          <w:color w:val="333333"/>
          <w:sz w:val="28"/>
          <w:szCs w:val="28"/>
        </w:rPr>
        <w:t>В этом случае виновному может грозить наказание в виде лишения свободы на срок до четырех лет со штрафом в размере от ста пятидесяти тысяч до трехсот тысяч рублей.</w:t>
      </w:r>
    </w:p>
    <w:p w:rsidR="00C6528B" w:rsidRPr="00C6528B" w:rsidRDefault="00C6528B" w:rsidP="00C6528B">
      <w:pPr>
        <w:pStyle w:val="a9"/>
        <w:shd w:val="clear" w:color="auto" w:fill="FFFFFF"/>
        <w:spacing w:before="225" w:beforeAutospacing="0" w:after="225" w:afterAutospacing="0" w:line="345" w:lineRule="atLeast"/>
        <w:jc w:val="both"/>
        <w:rPr>
          <w:rFonts w:ascii="Arial" w:hAnsi="Arial" w:cs="Arial"/>
          <w:b/>
          <w:color w:val="333333"/>
          <w:sz w:val="23"/>
          <w:szCs w:val="23"/>
        </w:rPr>
      </w:pPr>
      <w:r w:rsidRPr="00C6528B">
        <w:rPr>
          <w:b/>
          <w:color w:val="333333"/>
          <w:sz w:val="28"/>
          <w:szCs w:val="28"/>
        </w:rPr>
        <w:t>Если незаконная рубка совершена в особо крупном размере или группой лиц по предварительному сговору, организованной группой – виновному может быть назначено лишение свободы на срок до семи лет со штрафом в размере от трехсот тысяч до пятисот тысяч рублей.</w:t>
      </w:r>
    </w:p>
    <w:p w:rsidR="00C4792D" w:rsidRPr="0033287F" w:rsidRDefault="00C4792D" w:rsidP="00C6528B">
      <w:pPr>
        <w:pStyle w:val="a3"/>
        <w:spacing w:before="70"/>
        <w:ind w:left="102" w:right="39"/>
      </w:pPr>
    </w:p>
    <w:sectPr w:rsidR="00C4792D" w:rsidRPr="0033287F" w:rsidSect="00C6528B">
      <w:type w:val="continuous"/>
      <w:pgSz w:w="16840" w:h="11910" w:orient="landscape"/>
      <w:pgMar w:top="280" w:right="700" w:bottom="0" w:left="500" w:header="720" w:footer="720" w:gutter="0"/>
      <w:cols w:num="3"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57D0C"/>
    <w:multiLevelType w:val="hybridMultilevel"/>
    <w:tmpl w:val="1C66FB0E"/>
    <w:lvl w:ilvl="0" w:tplc="F2EE291E">
      <w:numFmt w:val="bullet"/>
      <w:lvlText w:val="-"/>
      <w:lvlJc w:val="left"/>
      <w:pPr>
        <w:ind w:left="102" w:hanging="159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ru-RU" w:eastAsia="en-US" w:bidi="ar-SA"/>
      </w:rPr>
    </w:lvl>
    <w:lvl w:ilvl="1" w:tplc="C5364BA2">
      <w:numFmt w:val="bullet"/>
      <w:lvlText w:val="•"/>
      <w:lvlJc w:val="left"/>
      <w:pPr>
        <w:ind w:left="563" w:hanging="159"/>
      </w:pPr>
      <w:rPr>
        <w:rFonts w:hint="default"/>
        <w:lang w:val="ru-RU" w:eastAsia="en-US" w:bidi="ar-SA"/>
      </w:rPr>
    </w:lvl>
    <w:lvl w:ilvl="2" w:tplc="F052F976">
      <w:numFmt w:val="bullet"/>
      <w:lvlText w:val="•"/>
      <w:lvlJc w:val="left"/>
      <w:pPr>
        <w:ind w:left="1027" w:hanging="159"/>
      </w:pPr>
      <w:rPr>
        <w:rFonts w:hint="default"/>
        <w:lang w:val="ru-RU" w:eastAsia="en-US" w:bidi="ar-SA"/>
      </w:rPr>
    </w:lvl>
    <w:lvl w:ilvl="3" w:tplc="C264F49A">
      <w:numFmt w:val="bullet"/>
      <w:lvlText w:val="•"/>
      <w:lvlJc w:val="left"/>
      <w:pPr>
        <w:ind w:left="1490" w:hanging="159"/>
      </w:pPr>
      <w:rPr>
        <w:rFonts w:hint="default"/>
        <w:lang w:val="ru-RU" w:eastAsia="en-US" w:bidi="ar-SA"/>
      </w:rPr>
    </w:lvl>
    <w:lvl w:ilvl="4" w:tplc="7AE88208">
      <w:numFmt w:val="bullet"/>
      <w:lvlText w:val="•"/>
      <w:lvlJc w:val="left"/>
      <w:pPr>
        <w:ind w:left="1954" w:hanging="159"/>
      </w:pPr>
      <w:rPr>
        <w:rFonts w:hint="default"/>
        <w:lang w:val="ru-RU" w:eastAsia="en-US" w:bidi="ar-SA"/>
      </w:rPr>
    </w:lvl>
    <w:lvl w:ilvl="5" w:tplc="0980C814">
      <w:numFmt w:val="bullet"/>
      <w:lvlText w:val="•"/>
      <w:lvlJc w:val="left"/>
      <w:pPr>
        <w:ind w:left="2418" w:hanging="159"/>
      </w:pPr>
      <w:rPr>
        <w:rFonts w:hint="default"/>
        <w:lang w:val="ru-RU" w:eastAsia="en-US" w:bidi="ar-SA"/>
      </w:rPr>
    </w:lvl>
    <w:lvl w:ilvl="6" w:tplc="614AC664">
      <w:numFmt w:val="bullet"/>
      <w:lvlText w:val="•"/>
      <w:lvlJc w:val="left"/>
      <w:pPr>
        <w:ind w:left="2881" w:hanging="159"/>
      </w:pPr>
      <w:rPr>
        <w:rFonts w:hint="default"/>
        <w:lang w:val="ru-RU" w:eastAsia="en-US" w:bidi="ar-SA"/>
      </w:rPr>
    </w:lvl>
    <w:lvl w:ilvl="7" w:tplc="6B003E7E">
      <w:numFmt w:val="bullet"/>
      <w:lvlText w:val="•"/>
      <w:lvlJc w:val="left"/>
      <w:pPr>
        <w:ind w:left="3345" w:hanging="159"/>
      </w:pPr>
      <w:rPr>
        <w:rFonts w:hint="default"/>
        <w:lang w:val="ru-RU" w:eastAsia="en-US" w:bidi="ar-SA"/>
      </w:rPr>
    </w:lvl>
    <w:lvl w:ilvl="8" w:tplc="D226742A">
      <w:numFmt w:val="bullet"/>
      <w:lvlText w:val="•"/>
      <w:lvlJc w:val="left"/>
      <w:pPr>
        <w:ind w:left="3808" w:hanging="1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92D"/>
    <w:rsid w:val="0033287F"/>
    <w:rsid w:val="00AD4175"/>
    <w:rsid w:val="00C4792D"/>
    <w:rsid w:val="00C6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64186-DBD1-4837-A552-23C80E7C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335" w:right="146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1"/>
      <w:ind w:left="577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328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81"/>
      <w:jc w:val="both"/>
    </w:pPr>
  </w:style>
  <w:style w:type="paragraph" w:styleId="a4">
    <w:name w:val="Title"/>
    <w:basedOn w:val="a"/>
    <w:uiPriority w:val="1"/>
    <w:qFormat/>
    <w:pPr>
      <w:spacing w:before="368"/>
      <w:ind w:left="335" w:right="318"/>
      <w:jc w:val="center"/>
    </w:pPr>
    <w:rPr>
      <w:rFonts w:ascii="Arial" w:eastAsia="Arial" w:hAnsi="Arial" w:cs="Arial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spacing w:before="1"/>
      <w:ind w:left="102" w:right="3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332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33287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D417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4175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Normal (Web)"/>
    <w:basedOn w:val="a"/>
    <w:uiPriority w:val="99"/>
    <w:semiHidden/>
    <w:unhideWhenUsed/>
    <w:rsid w:val="00C652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6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Вундер Альбина Наильевна</dc:creator>
  <cp:lastModifiedBy>Рустем</cp:lastModifiedBy>
  <cp:revision>2</cp:revision>
  <cp:lastPrinted>2023-07-16T11:01:00Z</cp:lastPrinted>
  <dcterms:created xsi:type="dcterms:W3CDTF">2024-06-26T19:12:00Z</dcterms:created>
  <dcterms:modified xsi:type="dcterms:W3CDTF">2024-06-26T19:12:00Z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2023-07-13T00:00:00Z</vt:filetime>
  </property>
</Properties>
</file>