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6" w:rsidRDefault="00166096"/>
    <w:tbl>
      <w:tblPr>
        <w:tblpPr w:leftFromText="180" w:rightFromText="180" w:vertAnchor="page" w:horzAnchor="margin" w:tblpXSpec="center" w:tblpY="931"/>
        <w:tblW w:w="10647" w:type="dxa"/>
        <w:tblLook w:val="01E0" w:firstRow="1" w:lastRow="1" w:firstColumn="1" w:lastColumn="1" w:noHBand="0" w:noVBand="0"/>
      </w:tblPr>
      <w:tblGrid>
        <w:gridCol w:w="4367"/>
        <w:gridCol w:w="108"/>
        <w:gridCol w:w="2096"/>
        <w:gridCol w:w="108"/>
        <w:gridCol w:w="3860"/>
        <w:gridCol w:w="108"/>
      </w:tblGrid>
      <w:tr w:rsidR="002663D9" w:rsidTr="007B2EDA">
        <w:trPr>
          <w:trHeight w:val="1414"/>
        </w:trPr>
        <w:tc>
          <w:tcPr>
            <w:tcW w:w="4475" w:type="dxa"/>
            <w:gridSpan w:val="2"/>
          </w:tcPr>
          <w:p w:rsidR="002663D9" w:rsidRDefault="002663D9" w:rsidP="007B2EDA">
            <w:pPr>
              <w:jc w:val="both"/>
              <w:rPr>
                <w:b/>
                <w:lang w:val="be-BY"/>
              </w:rPr>
            </w:pPr>
          </w:p>
          <w:p w:rsidR="002663D9" w:rsidRDefault="002663D9" w:rsidP="007B2ED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БАШ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  <w:lang w:val="be-BY"/>
              </w:rPr>
              <w:t>Ы</w:t>
            </w:r>
            <w:proofErr w:type="gramEnd"/>
          </w:p>
          <w:p w:rsidR="002663D9" w:rsidRDefault="002663D9" w:rsidP="007B2EDA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2663D9" w:rsidRDefault="002663D9" w:rsidP="007B2EDA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2663D9" w:rsidRDefault="002663D9" w:rsidP="007B2EDA">
            <w:pPr>
              <w:jc w:val="center"/>
              <w:rPr>
                <w:b/>
                <w:lang w:val="be-BY"/>
              </w:rPr>
            </w:pPr>
            <w:r>
              <w:rPr>
                <w:b/>
                <w:bCs/>
                <w:lang w:val="be-BY"/>
              </w:rPr>
              <w:t>АРБАШ</w:t>
            </w:r>
            <w:r>
              <w:rPr>
                <w:b/>
                <w:lang w:val="be-BY"/>
              </w:rPr>
              <w:t xml:space="preserve"> АУЫЛ   БИЛӘМӘҺЕ</w:t>
            </w:r>
          </w:p>
          <w:p w:rsidR="002663D9" w:rsidRDefault="002663D9" w:rsidP="007B2EDA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АВЫЛ  БИЛӘМӘҺЕ СОВЕТЫ</w:t>
            </w:r>
          </w:p>
          <w:p w:rsidR="002663D9" w:rsidRDefault="002663D9" w:rsidP="007B2EDA">
            <w:pPr>
              <w:jc w:val="center"/>
              <w:rPr>
                <w:b/>
                <w:lang w:val="be-BY"/>
              </w:rPr>
            </w:pPr>
          </w:p>
          <w:p w:rsidR="002663D9" w:rsidRDefault="002663D9" w:rsidP="007B2E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04" w:type="dxa"/>
            <w:gridSpan w:val="2"/>
            <w:hideMark/>
          </w:tcPr>
          <w:p w:rsidR="002663D9" w:rsidRDefault="002663D9" w:rsidP="007B2EDA">
            <w:pPr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.95pt;margin-top:8.1pt;width:73.3pt;height:90pt;z-index:1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968" w:type="dxa"/>
            <w:gridSpan w:val="2"/>
          </w:tcPr>
          <w:p w:rsidR="002663D9" w:rsidRDefault="002663D9" w:rsidP="007B2EDA">
            <w:pPr>
              <w:jc w:val="center"/>
              <w:rPr>
                <w:b/>
              </w:rPr>
            </w:pPr>
          </w:p>
          <w:p w:rsidR="002663D9" w:rsidRDefault="002663D9" w:rsidP="007B2EDA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2663D9" w:rsidRDefault="002663D9" w:rsidP="007B2EDA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   СЕЛЬСКОГО </w:t>
            </w:r>
            <w:r>
              <w:rPr>
                <w:sz w:val="20"/>
              </w:rPr>
              <w:t>ПОСЕЛЕНИЯ</w:t>
            </w:r>
          </w:p>
          <w:p w:rsidR="002663D9" w:rsidRDefault="002663D9" w:rsidP="007B2EDA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АРБАШЕВСКИЙ СЕЛЬСОВЕТ</w:t>
            </w:r>
          </w:p>
          <w:p w:rsidR="002663D9" w:rsidRDefault="002663D9" w:rsidP="007B2ED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2663D9" w:rsidRDefault="002663D9" w:rsidP="007B2EDA">
            <w:pPr>
              <w:jc w:val="center"/>
              <w:rPr>
                <w:b/>
              </w:rPr>
            </w:pPr>
            <w:r>
              <w:rPr>
                <w:b/>
              </w:rPr>
              <w:t>АСКИНСКИЙ РАЙОН</w:t>
            </w:r>
          </w:p>
          <w:p w:rsidR="002663D9" w:rsidRDefault="002663D9" w:rsidP="007B2EDA">
            <w:pPr>
              <w:jc w:val="center"/>
              <w:rPr>
                <w:b/>
              </w:rPr>
            </w:pPr>
            <w:r>
              <w:rPr>
                <w:b/>
              </w:rPr>
              <w:t>РЕСПУБЛИКА БАШКОРТОСТАН</w:t>
            </w:r>
          </w:p>
          <w:p w:rsidR="002663D9" w:rsidRDefault="002663D9" w:rsidP="007B2EDA">
            <w:pPr>
              <w:jc w:val="center"/>
              <w:rPr>
                <w:b/>
              </w:rPr>
            </w:pPr>
          </w:p>
        </w:tc>
      </w:tr>
      <w:tr w:rsidR="002663D9" w:rsidRPr="00DF2BE6" w:rsidTr="007B2EDA">
        <w:trPr>
          <w:gridAfter w:val="1"/>
          <w:wAfter w:w="108" w:type="dxa"/>
          <w:trHeight w:val="767"/>
        </w:trPr>
        <w:tc>
          <w:tcPr>
            <w:tcW w:w="4367" w:type="dxa"/>
            <w:shd w:val="clear" w:color="auto" w:fill="auto"/>
          </w:tcPr>
          <w:p w:rsidR="002663D9" w:rsidRPr="00DF2BE6" w:rsidRDefault="002663D9" w:rsidP="007B2EDA">
            <w:pPr>
              <w:jc w:val="both"/>
              <w:rPr>
                <w:b/>
                <w:lang w:val="be-BY"/>
              </w:rPr>
            </w:pPr>
          </w:p>
          <w:p w:rsidR="002663D9" w:rsidRPr="00DF2BE6" w:rsidRDefault="002663D9" w:rsidP="007B2EDA">
            <w:pPr>
              <w:jc w:val="center"/>
              <w:rPr>
                <w:b/>
                <w:u w:val="single"/>
              </w:rPr>
            </w:pPr>
            <w:r w:rsidRPr="00DF2BE6">
              <w:rPr>
                <w:noProof/>
              </w:rPr>
              <w:pict>
                <v:line id="_x0000_s1031" style="position:absolute;left:0;text-align:left;z-index:2" from="-9.95pt,19.55pt" to="521.05pt,19.55pt" strokeweight="3pt"/>
              </w:pic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2663D9" w:rsidRPr="00DF2BE6" w:rsidRDefault="002663D9" w:rsidP="007B2EDA">
            <w:pPr>
              <w:rPr>
                <w:b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2663D9" w:rsidRPr="00DF2BE6" w:rsidRDefault="002663D9" w:rsidP="007B2EDA">
            <w:pPr>
              <w:jc w:val="center"/>
              <w:rPr>
                <w:b/>
              </w:rPr>
            </w:pPr>
          </w:p>
        </w:tc>
      </w:tr>
    </w:tbl>
    <w:p w:rsidR="00E96E4E" w:rsidRDefault="00E96E4E" w:rsidP="00E96E4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E4E" w:rsidRDefault="00E96E4E" w:rsidP="00E96E4E">
      <w:pPr>
        <w:pStyle w:val="a3"/>
        <w:jc w:val="center"/>
        <w:rPr>
          <w:szCs w:val="28"/>
        </w:rPr>
      </w:pPr>
      <w:r>
        <w:rPr>
          <w:szCs w:val="28"/>
        </w:rPr>
        <w:t>Четырнадцатое заседание  28-го созыва</w:t>
      </w:r>
    </w:p>
    <w:p w:rsidR="00E96E4E" w:rsidRDefault="00E96E4E" w:rsidP="00E96E4E">
      <w:pPr>
        <w:pStyle w:val="a3"/>
        <w:ind w:firstLine="6096"/>
        <w:rPr>
          <w:szCs w:val="28"/>
        </w:rPr>
      </w:pPr>
    </w:p>
    <w:p w:rsidR="00E96E4E" w:rsidRDefault="00E96E4E" w:rsidP="00E96E4E">
      <w:pPr>
        <w:pStyle w:val="3"/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КАРАР                                                                РЕШЕНИЕ         </w:t>
      </w:r>
    </w:p>
    <w:p w:rsidR="00E96E4E" w:rsidRDefault="00E96E4E" w:rsidP="00E96E4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E4E" w:rsidRDefault="00E96E4E" w:rsidP="00E96E4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E4E" w:rsidRDefault="00E96E4E" w:rsidP="00E96E4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публичных слушаниях по проекту 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на 2021 год и  плановый период 2022 и 2023 годов</w:t>
      </w:r>
    </w:p>
    <w:p w:rsidR="00E96E4E" w:rsidRDefault="00E96E4E" w:rsidP="00E96E4E">
      <w:pPr>
        <w:jc w:val="both"/>
        <w:rPr>
          <w:sz w:val="28"/>
          <w:szCs w:val="28"/>
        </w:rPr>
      </w:pPr>
    </w:p>
    <w:p w:rsidR="00E96E4E" w:rsidRDefault="00E96E4E" w:rsidP="00E9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представленный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проект бюджета</w:t>
      </w:r>
      <w: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 на 2021 год и плановый период 2022 и  2023 годов Совет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96E4E" w:rsidRDefault="00E96E4E" w:rsidP="00E96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</w:t>
      </w:r>
      <w:proofErr w:type="gramStart"/>
      <w:r>
        <w:rPr>
          <w:sz w:val="28"/>
          <w:szCs w:val="28"/>
        </w:rPr>
        <w:t>Одобрить проект бюджета</w:t>
      </w:r>
      <w: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 на 2021год и плановый период 2022 и  2023 годов (прилагается) и в соответствии ст.13 Устава назначить  публичные слушания по данному проекту на  1</w:t>
      </w:r>
      <w:r w:rsidR="00F6013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 2020 года в 9.30 часов по адресу: с. </w:t>
      </w:r>
      <w:proofErr w:type="spellStart"/>
      <w:r>
        <w:rPr>
          <w:sz w:val="28"/>
          <w:szCs w:val="28"/>
        </w:rPr>
        <w:t>Арбашево</w:t>
      </w:r>
      <w:proofErr w:type="spellEnd"/>
      <w:r>
        <w:rPr>
          <w:sz w:val="28"/>
          <w:szCs w:val="28"/>
        </w:rPr>
        <w:t xml:space="preserve"> ул. Центральная, 8/2, кабинет главы сельского поселения.</w:t>
      </w:r>
      <w:proofErr w:type="gramEnd"/>
    </w:p>
    <w:p w:rsidR="00E96E4E" w:rsidRDefault="00E96E4E" w:rsidP="00E96E4E">
      <w:pPr>
        <w:ind w:hanging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Для организации и проведения  публичных слушаний по проекту 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2021 год и плановый период 2022 и  2023 годов  образовать комиссию в следующем составе:</w:t>
      </w:r>
    </w:p>
    <w:p w:rsidR="00E96E4E" w:rsidRDefault="00E96E4E" w:rsidP="00E96E4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proofErr w:type="spellStart"/>
      <w:r>
        <w:rPr>
          <w:sz w:val="28"/>
          <w:szCs w:val="28"/>
        </w:rPr>
        <w:t>Гильмияров</w:t>
      </w:r>
      <w:proofErr w:type="spellEnd"/>
      <w:r>
        <w:rPr>
          <w:sz w:val="28"/>
          <w:szCs w:val="28"/>
        </w:rPr>
        <w:t xml:space="preserve"> И.Г. – председатель комиссии, депутат округа №1</w:t>
      </w:r>
      <w:r>
        <w:rPr>
          <w:sz w:val="28"/>
          <w:szCs w:val="28"/>
          <w:lang w:val="tt-RU"/>
        </w:rPr>
        <w:t>.</w:t>
      </w:r>
    </w:p>
    <w:p w:rsidR="00E96E4E" w:rsidRDefault="00E96E4E" w:rsidP="00E96E4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Г.Р..–  секретарь комиссии, депутат округа №2</w:t>
      </w:r>
      <w:r>
        <w:rPr>
          <w:sz w:val="28"/>
          <w:szCs w:val="28"/>
          <w:lang w:val="tt-RU"/>
        </w:rPr>
        <w:t>.</w:t>
      </w:r>
    </w:p>
    <w:p w:rsidR="00E96E4E" w:rsidRDefault="00E96E4E" w:rsidP="00E96E4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Зиянгиров М.М.</w:t>
      </w:r>
      <w:r>
        <w:rPr>
          <w:sz w:val="28"/>
          <w:szCs w:val="28"/>
        </w:rPr>
        <w:t>.– член комиссии, депутат округа №</w:t>
      </w:r>
      <w:r>
        <w:rPr>
          <w:sz w:val="28"/>
          <w:szCs w:val="28"/>
          <w:lang w:val="tt-RU"/>
        </w:rPr>
        <w:t>6.</w:t>
      </w:r>
    </w:p>
    <w:p w:rsidR="00E96E4E" w:rsidRDefault="00E96E4E" w:rsidP="00E96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3.Обнародовать проект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2021 год и плановый период 2022 и  2023 годов  путем размещения на официальном сайте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РеспубликиБашкортостан</w:t>
      </w:r>
      <w:proofErr w:type="spellEnd"/>
      <w:r>
        <w:rPr>
          <w:sz w:val="28"/>
          <w:szCs w:val="28"/>
        </w:rPr>
        <w:t xml:space="preserve">: </w:t>
      </w:r>
      <w:hyperlink r:id="rId6" w:tgtFrame="_blank" w:history="1">
        <w:r w:rsidRPr="00EC7BCE">
          <w:rPr>
            <w:rStyle w:val="a9"/>
            <w:color w:val="005BD1"/>
            <w:sz w:val="28"/>
            <w:szCs w:val="28"/>
            <w:shd w:val="clear" w:color="auto" w:fill="FFFFFF"/>
          </w:rPr>
          <w:t>http://arbash.ru/</w:t>
        </w:r>
      </w:hyperlink>
      <w:r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в разделе «Совет» и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по адресу:  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Арбашево</w:t>
      </w:r>
      <w:proofErr w:type="spellEnd"/>
      <w:r>
        <w:rPr>
          <w:sz w:val="28"/>
          <w:szCs w:val="28"/>
        </w:rPr>
        <w:t xml:space="preserve"> ул. Центральная, 8/2.</w:t>
      </w:r>
    </w:p>
    <w:p w:rsidR="00E96E4E" w:rsidRDefault="00E96E4E" w:rsidP="00E96E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Установить, что письменные предложения жителей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по    проекту 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2021 год и плановый  период 2022 и  2023 годов  направлять в  Совет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по адресу: </w:t>
      </w:r>
      <w:proofErr w:type="spellStart"/>
      <w:r>
        <w:rPr>
          <w:sz w:val="28"/>
          <w:szCs w:val="28"/>
        </w:rPr>
        <w:t>Арбашево</w:t>
      </w:r>
      <w:proofErr w:type="spellEnd"/>
      <w:r>
        <w:rPr>
          <w:sz w:val="28"/>
          <w:szCs w:val="28"/>
        </w:rPr>
        <w:t xml:space="preserve"> ул. Центральная, 8/2, с 9.00 по 17.00 часов  в период со дня обнародования настоящего решения    до 14 декабря  2020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 (кроме выходных дней).</w:t>
      </w:r>
    </w:p>
    <w:p w:rsidR="00E96E4E" w:rsidRDefault="00E96E4E" w:rsidP="00E96E4E">
      <w:pPr>
        <w:rPr>
          <w:sz w:val="28"/>
          <w:szCs w:val="28"/>
        </w:rPr>
      </w:pPr>
      <w:r>
        <w:rPr>
          <w:sz w:val="28"/>
          <w:szCs w:val="28"/>
        </w:rPr>
        <w:t xml:space="preserve">        5. Контроль исполнения настоящего решения возложить на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</w:t>
      </w:r>
    </w:p>
    <w:p w:rsidR="00E96E4E" w:rsidRDefault="00E96E4E" w:rsidP="00E96E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комиссию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 бюджету, налогам и вопросам собственности.</w:t>
      </w:r>
    </w:p>
    <w:p w:rsidR="00E96E4E" w:rsidRDefault="00E96E4E" w:rsidP="00E96E4E">
      <w:pPr>
        <w:jc w:val="both"/>
      </w:pPr>
    </w:p>
    <w:p w:rsidR="00E96E4E" w:rsidRDefault="00E96E4E" w:rsidP="00E96E4E">
      <w:pPr>
        <w:pStyle w:val="a5"/>
        <w:jc w:val="both"/>
      </w:pPr>
    </w:p>
    <w:p w:rsidR="00E96E4E" w:rsidRDefault="00E96E4E" w:rsidP="00E96E4E">
      <w:pPr>
        <w:pStyle w:val="a3"/>
        <w:jc w:val="center"/>
      </w:pPr>
    </w:p>
    <w:p w:rsidR="00E96E4E" w:rsidRDefault="00E96E4E" w:rsidP="00E96E4E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96E4E" w:rsidRDefault="00E96E4E" w:rsidP="00E96E4E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E96E4E" w:rsidRDefault="00E96E4E" w:rsidP="00E96E4E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96E4E" w:rsidRDefault="00E96E4E" w:rsidP="00E96E4E">
      <w:pPr>
        <w:pStyle w:val="ConsPlusNormal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6E4E" w:rsidRDefault="00E96E4E" w:rsidP="00E96E4E">
      <w:pPr>
        <w:pStyle w:val="3"/>
        <w:spacing w:after="0"/>
        <w:ind w:left="0" w:right="-284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E96E4E" w:rsidRDefault="00E96E4E" w:rsidP="00E96E4E">
      <w:pPr>
        <w:pStyle w:val="3"/>
        <w:spacing w:after="0"/>
        <w:ind w:left="0"/>
        <w:jc w:val="right"/>
        <w:rPr>
          <w:sz w:val="28"/>
          <w:szCs w:val="28"/>
        </w:rPr>
      </w:pPr>
    </w:p>
    <w:p w:rsidR="00E96E4E" w:rsidRDefault="00E96E4E" w:rsidP="00E96E4E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30 ноября 2020 года</w:t>
      </w:r>
    </w:p>
    <w:p w:rsidR="00E96E4E" w:rsidRDefault="00E96E4E" w:rsidP="00E96E4E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№ 85</w:t>
      </w:r>
    </w:p>
    <w:p w:rsidR="00E96E4E" w:rsidRDefault="00E96E4E" w:rsidP="00E96E4E">
      <w:pPr>
        <w:pStyle w:val="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рбашево</w:t>
      </w:r>
      <w:proofErr w:type="spellEnd"/>
    </w:p>
    <w:p w:rsidR="00E96E4E" w:rsidRDefault="00E96E4E" w:rsidP="00E96E4E">
      <w:pPr>
        <w:pStyle w:val="3"/>
        <w:spacing w:after="0"/>
        <w:ind w:left="0"/>
        <w:rPr>
          <w:sz w:val="24"/>
          <w:szCs w:val="24"/>
        </w:rPr>
      </w:pPr>
    </w:p>
    <w:p w:rsidR="00E96E4E" w:rsidRDefault="00E96E4E" w:rsidP="00E96E4E"/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</w:p>
    <w:p w:rsidR="002663D9" w:rsidRDefault="002663D9" w:rsidP="00E96E4E">
      <w:pPr>
        <w:pStyle w:val="a3"/>
        <w:jc w:val="center"/>
        <w:rPr>
          <w:b/>
        </w:rPr>
      </w:pPr>
      <w:bookmarkStart w:id="0" w:name="_GoBack"/>
      <w:bookmarkEnd w:id="0"/>
    </w:p>
    <w:p w:rsidR="00E96E4E" w:rsidRDefault="00E96E4E" w:rsidP="00E96E4E">
      <w:pPr>
        <w:pStyle w:val="a3"/>
        <w:jc w:val="center"/>
        <w:rPr>
          <w:b/>
        </w:rPr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2663D9" w:rsidRDefault="002663D9" w:rsidP="002663D9">
      <w:pPr>
        <w:pStyle w:val="a3"/>
        <w:jc w:val="right"/>
        <w:rPr>
          <w:b/>
        </w:rPr>
      </w:pPr>
      <w:r>
        <w:rPr>
          <w:b/>
        </w:rPr>
        <w:lastRenderedPageBreak/>
        <w:t>Проект решения</w:t>
      </w:r>
    </w:p>
    <w:p w:rsidR="002663D9" w:rsidRDefault="002663D9" w:rsidP="002663D9">
      <w:pPr>
        <w:pStyle w:val="a3"/>
        <w:jc w:val="right"/>
        <w:rPr>
          <w:b/>
        </w:rPr>
      </w:pPr>
    </w:p>
    <w:p w:rsidR="002663D9" w:rsidRDefault="002663D9" w:rsidP="002663D9">
      <w:pPr>
        <w:pStyle w:val="a3"/>
        <w:jc w:val="center"/>
        <w:rPr>
          <w:b/>
        </w:rPr>
      </w:pPr>
      <w:r>
        <w:rPr>
          <w:b/>
        </w:rPr>
        <w:t xml:space="preserve">О бюджете  сельского поселения </w:t>
      </w:r>
      <w:proofErr w:type="spellStart"/>
      <w:r>
        <w:rPr>
          <w:b/>
        </w:rPr>
        <w:t>Арбашевский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Аскинский</w:t>
      </w:r>
      <w:proofErr w:type="spellEnd"/>
      <w:r>
        <w:rPr>
          <w:b/>
          <w:szCs w:val="28"/>
        </w:rPr>
        <w:t xml:space="preserve"> район </w:t>
      </w:r>
      <w:r>
        <w:rPr>
          <w:b/>
        </w:rPr>
        <w:t xml:space="preserve">Республики Башкортостан </w:t>
      </w:r>
    </w:p>
    <w:p w:rsidR="002663D9" w:rsidRDefault="002663D9" w:rsidP="002663D9">
      <w:pPr>
        <w:pStyle w:val="a3"/>
        <w:jc w:val="center"/>
        <w:rPr>
          <w:b/>
        </w:rPr>
      </w:pPr>
      <w:r>
        <w:rPr>
          <w:b/>
        </w:rPr>
        <w:t>на 2021 год  и на  плановый период 2022 и  2023 годов</w:t>
      </w:r>
    </w:p>
    <w:p w:rsidR="002663D9" w:rsidRDefault="002663D9" w:rsidP="002663D9">
      <w:pPr>
        <w:pStyle w:val="a3"/>
        <w:ind w:left="720" w:firstLine="720"/>
        <w:jc w:val="center"/>
        <w:rPr>
          <w:b/>
        </w:rPr>
      </w:pPr>
    </w:p>
    <w:p w:rsidR="002663D9" w:rsidRDefault="002663D9" w:rsidP="002663D9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</w:t>
      </w:r>
      <w:proofErr w:type="spellStart"/>
      <w:r>
        <w:t>Аскинский</w:t>
      </w:r>
      <w:proofErr w:type="spellEnd"/>
      <w:r>
        <w:t xml:space="preserve">  район Республики Башкортостан   </w:t>
      </w:r>
      <w:r>
        <w:rPr>
          <w:b/>
        </w:rPr>
        <w:t xml:space="preserve"> РЕШИЛ:</w:t>
      </w:r>
    </w:p>
    <w:p w:rsidR="002663D9" w:rsidRDefault="002663D9" w:rsidP="002663D9">
      <w:pPr>
        <w:jc w:val="center"/>
        <w:rPr>
          <w:b/>
          <w:sz w:val="28"/>
        </w:rPr>
      </w:pP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Республики Башкортостан  на 2021 год:</w:t>
      </w: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  в сумме    3020,6 тыс. рублей. </w:t>
      </w: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  в сумме   3020,6</w:t>
      </w:r>
      <w:r w:rsidRPr="002C247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Республики Башкортостан  на плановый период 2022 и 2023 годов:</w:t>
      </w:r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  на 2022 год   в сумме   2302,8 тыс. рублей и на 2023 год в сумме  2352,0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2663D9" w:rsidRDefault="002663D9" w:rsidP="002663D9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   на  2022 год в сумме  2302,8 тыс. рублей, </w:t>
      </w:r>
      <w:r>
        <w:rPr>
          <w:rStyle w:val="a4"/>
          <w:sz w:val="28"/>
        </w:rPr>
        <w:t>в том числе условно утвержденные расходы в сумме 0 тыс. рублей</w:t>
      </w:r>
      <w:r>
        <w:rPr>
          <w:szCs w:val="28"/>
        </w:rPr>
        <w:t xml:space="preserve"> и на 2023 год в сумме 2352,0 тыс. 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>в том числе условно утвержденные расходы в сумме  0 тыс. рублей.</w:t>
      </w:r>
      <w:proofErr w:type="gramEnd"/>
    </w:p>
    <w:p w:rsidR="002663D9" w:rsidRDefault="002663D9" w:rsidP="002663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согласно приложению 1 к настоящему решению.</w:t>
      </w:r>
    </w:p>
    <w:p w:rsidR="002663D9" w:rsidRDefault="002663D9" w:rsidP="002663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согласно приложению 2 к настоящему решению.</w:t>
      </w:r>
    </w:p>
    <w:p w:rsidR="002663D9" w:rsidRDefault="002663D9" w:rsidP="002663D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Башкортостан: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2021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2022 и 2023 годов согласно приложению 4 к </w:t>
      </w:r>
      <w:r>
        <w:rPr>
          <w:szCs w:val="28"/>
        </w:rPr>
        <w:t xml:space="preserve">настоящему </w:t>
      </w:r>
      <w:r>
        <w:rPr>
          <w:szCs w:val="28"/>
        </w:rPr>
        <w:lastRenderedPageBreak/>
        <w:t>решению</w:t>
      </w:r>
      <w:r>
        <w:rPr>
          <w:rStyle w:val="a4"/>
          <w:sz w:val="28"/>
        </w:rPr>
        <w:t>.</w:t>
      </w:r>
    </w:p>
    <w:p w:rsidR="002663D9" w:rsidRDefault="002663D9" w:rsidP="002663D9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 в порядке, установленном  финансовым органом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Республики Башкортостан по разделам и подразделам классификации расходов бюджетов: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>на 2021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2022 и 2023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2663D9" w:rsidRPr="00025CAF" w:rsidRDefault="002663D9" w:rsidP="002663D9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2663D9" w:rsidRPr="00025CAF" w:rsidRDefault="002663D9" w:rsidP="002663D9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2021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2663D9" w:rsidRPr="00025CAF" w:rsidRDefault="002663D9" w:rsidP="002663D9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>
        <w:rPr>
          <w:color w:val="000000"/>
          <w:sz w:val="28"/>
        </w:rPr>
        <w:t>2022</w:t>
      </w:r>
      <w:r w:rsidRPr="00025CAF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2023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2663D9" w:rsidRDefault="002663D9" w:rsidP="002663D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</w:p>
    <w:p w:rsidR="002663D9" w:rsidRDefault="002663D9" w:rsidP="002663D9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>на 2021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2663D9" w:rsidRDefault="002663D9" w:rsidP="002663D9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2022 и 2023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2021 год и на плановый период 2022 и 2023 годов,    а также сокращающие его доходную базу, подлежат исполнению при изыскании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</w:t>
      </w:r>
      <w:r>
        <w:rPr>
          <w:rFonts w:ascii="Times New Roman" w:hAnsi="Times New Roman"/>
          <w:sz w:val="28"/>
          <w:szCs w:val="28"/>
        </w:rPr>
        <w:lastRenderedPageBreak/>
        <w:t>Республики Башкортостан,   при условии внесения соответствующих изменений в настоящее решение.</w:t>
      </w:r>
      <w:proofErr w:type="gramEnd"/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2021 год и на плановый период  2022 и 2023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Башкортостан.</w:t>
      </w:r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не вправе принимать решения, приводящие к увеличению в 2021-2023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2663D9" w:rsidRPr="00D03190" w:rsidRDefault="002663D9" w:rsidP="00266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   из бюджета муниципального района  в 2021 году в сумме  2731,6  тыс. рублей,   в 2022 году  в сумме  1998,3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в 2023 году  2042,0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         </w:t>
      </w:r>
    </w:p>
    <w:p w:rsidR="002663D9" w:rsidRDefault="002663D9" w:rsidP="002663D9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2021 года, в полном объеме (за исключением целевых средств)  направляются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11.Данное решение вступает в силу с 1 января 2021 года. Подлежит опубликованию после его принятия и подписания в установленном порядке.</w:t>
      </w:r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2663D9" w:rsidRDefault="002663D9" w:rsidP="002663D9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63D9" w:rsidRPr="00A7271B" w:rsidRDefault="002663D9" w:rsidP="00266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D9" w:rsidRPr="00A7271B" w:rsidRDefault="002663D9" w:rsidP="002663D9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>Глава</w:t>
      </w:r>
    </w:p>
    <w:p w:rsidR="002663D9" w:rsidRPr="00A7271B" w:rsidRDefault="002663D9" w:rsidP="002663D9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                    сельского поселения </w:t>
      </w:r>
      <w:proofErr w:type="spellStart"/>
      <w:r w:rsidRPr="00A7271B">
        <w:rPr>
          <w:sz w:val="28"/>
          <w:szCs w:val="28"/>
        </w:rPr>
        <w:t>Арбашевский</w:t>
      </w:r>
      <w:proofErr w:type="spellEnd"/>
    </w:p>
    <w:p w:rsidR="002663D9" w:rsidRPr="00A7271B" w:rsidRDefault="002663D9" w:rsidP="002663D9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сельсовет муниципального района </w:t>
      </w:r>
      <w:proofErr w:type="spellStart"/>
      <w:r w:rsidRPr="00A7271B">
        <w:rPr>
          <w:sz w:val="28"/>
          <w:szCs w:val="28"/>
        </w:rPr>
        <w:t>Аскинский</w:t>
      </w:r>
      <w:proofErr w:type="spellEnd"/>
      <w:r w:rsidRPr="00A7271B">
        <w:rPr>
          <w:sz w:val="28"/>
          <w:szCs w:val="28"/>
        </w:rPr>
        <w:t xml:space="preserve">  район</w:t>
      </w:r>
    </w:p>
    <w:p w:rsidR="002663D9" w:rsidRPr="00A7271B" w:rsidRDefault="002663D9" w:rsidP="002663D9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Республики Башкортостан </w:t>
      </w:r>
    </w:p>
    <w:p w:rsidR="002663D9" w:rsidRPr="00A7271B" w:rsidRDefault="002663D9" w:rsidP="002663D9">
      <w:pPr>
        <w:pStyle w:val="3"/>
        <w:spacing w:after="0"/>
        <w:ind w:left="0"/>
        <w:jc w:val="right"/>
        <w:rPr>
          <w:sz w:val="28"/>
          <w:szCs w:val="28"/>
        </w:rPr>
      </w:pPr>
      <w:proofErr w:type="spellStart"/>
      <w:r w:rsidRPr="00A7271B">
        <w:rPr>
          <w:sz w:val="28"/>
          <w:szCs w:val="28"/>
        </w:rPr>
        <w:t>Ф.И.Зиятдинов</w:t>
      </w:r>
      <w:proofErr w:type="spellEnd"/>
    </w:p>
    <w:p w:rsidR="002663D9" w:rsidRPr="00A7271B" w:rsidRDefault="002663D9" w:rsidP="002663D9">
      <w:pPr>
        <w:jc w:val="right"/>
      </w:pPr>
    </w:p>
    <w:p w:rsidR="002663D9" w:rsidRPr="00A7271B" w:rsidRDefault="002663D9" w:rsidP="002663D9">
      <w:r w:rsidRPr="00A7271B">
        <w:t xml:space="preserve">с. </w:t>
      </w:r>
      <w:proofErr w:type="spellStart"/>
      <w:r w:rsidRPr="00A7271B">
        <w:t>Арбашево</w:t>
      </w:r>
      <w:proofErr w:type="spellEnd"/>
      <w:r w:rsidRPr="00A7271B">
        <w:t xml:space="preserve">, </w:t>
      </w:r>
    </w:p>
    <w:p w:rsidR="002663D9" w:rsidRPr="00A7271B" w:rsidRDefault="002663D9" w:rsidP="002663D9">
      <w:r>
        <w:t>«__»</w:t>
      </w:r>
      <w:r w:rsidRPr="00A7271B">
        <w:t xml:space="preserve"> </w:t>
      </w:r>
      <w:r>
        <w:t>_______</w:t>
      </w:r>
      <w:r w:rsidRPr="00A7271B">
        <w:t xml:space="preserve">2020 года  </w:t>
      </w:r>
    </w:p>
    <w:p w:rsidR="002663D9" w:rsidRPr="00A7271B" w:rsidRDefault="002663D9" w:rsidP="002663D9">
      <w:r w:rsidRPr="00A7271B">
        <w:t xml:space="preserve">№ </w:t>
      </w: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2663D9" w:rsidRDefault="002663D9" w:rsidP="002663D9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sectPr w:rsidR="00E96E4E" w:rsidSect="00A727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66096"/>
    <w:rsid w:val="001E78AD"/>
    <w:rsid w:val="001F4152"/>
    <w:rsid w:val="002663D9"/>
    <w:rsid w:val="002C247B"/>
    <w:rsid w:val="00363C31"/>
    <w:rsid w:val="003720B7"/>
    <w:rsid w:val="003A4826"/>
    <w:rsid w:val="0041341E"/>
    <w:rsid w:val="0053206A"/>
    <w:rsid w:val="00562E42"/>
    <w:rsid w:val="005F4AC2"/>
    <w:rsid w:val="00601F0A"/>
    <w:rsid w:val="0066697E"/>
    <w:rsid w:val="006C704B"/>
    <w:rsid w:val="006E38BD"/>
    <w:rsid w:val="00724E44"/>
    <w:rsid w:val="007A674C"/>
    <w:rsid w:val="007F4D79"/>
    <w:rsid w:val="00816117"/>
    <w:rsid w:val="00883DDC"/>
    <w:rsid w:val="008D03F7"/>
    <w:rsid w:val="00933688"/>
    <w:rsid w:val="009B0EBA"/>
    <w:rsid w:val="009D3FFE"/>
    <w:rsid w:val="00A40100"/>
    <w:rsid w:val="00A7271B"/>
    <w:rsid w:val="00B34EFF"/>
    <w:rsid w:val="00B3589A"/>
    <w:rsid w:val="00C15137"/>
    <w:rsid w:val="00C40CDF"/>
    <w:rsid w:val="00D03190"/>
    <w:rsid w:val="00D67E96"/>
    <w:rsid w:val="00D82327"/>
    <w:rsid w:val="00DC7F44"/>
    <w:rsid w:val="00DD6FD8"/>
    <w:rsid w:val="00DE675B"/>
    <w:rsid w:val="00E32F76"/>
    <w:rsid w:val="00E7261C"/>
    <w:rsid w:val="00E76BD4"/>
    <w:rsid w:val="00E84955"/>
    <w:rsid w:val="00E96E4E"/>
    <w:rsid w:val="00F60136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7271B"/>
    <w:pPr>
      <w:keepNext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A7271B"/>
    <w:rPr>
      <w:rFonts w:ascii="Times New Roman" w:eastAsia="Times New Roman" w:hAnsi="Times New Roman"/>
      <w:b/>
      <w:sz w:val="32"/>
    </w:rPr>
  </w:style>
  <w:style w:type="paragraph" w:styleId="3">
    <w:name w:val="Body Text Indent 3"/>
    <w:basedOn w:val="a"/>
    <w:link w:val="30"/>
    <w:uiPriority w:val="99"/>
    <w:semiHidden/>
    <w:unhideWhenUsed/>
    <w:rsid w:val="00A727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7271B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66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6697E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96E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96E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96E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E9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bas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39</cp:revision>
  <cp:lastPrinted>2020-12-10T05:14:00Z</cp:lastPrinted>
  <dcterms:created xsi:type="dcterms:W3CDTF">2013-12-16T06:23:00Z</dcterms:created>
  <dcterms:modified xsi:type="dcterms:W3CDTF">2021-04-14T11:11:00Z</dcterms:modified>
</cp:coreProperties>
</file>